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AF247" w14:textId="77777777" w:rsidR="007922D8" w:rsidRPr="00041FCA" w:rsidRDefault="007922D8" w:rsidP="007922D8">
      <w:pPr>
        <w:jc w:val="center"/>
        <w:rPr>
          <w:rFonts w:ascii="Times New Roman" w:hAnsi="Times New Roman"/>
          <w:b/>
        </w:rPr>
      </w:pPr>
      <w:r w:rsidRPr="007A4282">
        <w:rPr>
          <w:rFonts w:ascii="Times New Roman" w:hAnsi="Times New Roman"/>
          <w:b/>
        </w:rPr>
        <w:t xml:space="preserve">Условия проведения </w:t>
      </w:r>
      <w:r w:rsidRPr="00041FCA">
        <w:rPr>
          <w:rFonts w:ascii="Times New Roman" w:hAnsi="Times New Roman"/>
          <w:b/>
        </w:rPr>
        <w:t xml:space="preserve">маркетинговой акции </w:t>
      </w:r>
      <w:r w:rsidRPr="00087FEF">
        <w:rPr>
          <w:rFonts w:ascii="Times New Roman" w:hAnsi="Times New Roman"/>
          <w:b/>
        </w:rPr>
        <w:t>«</w:t>
      </w:r>
      <w:r w:rsidR="00647BB0" w:rsidRPr="00087FEF">
        <w:rPr>
          <w:rFonts w:ascii="Times New Roman" w:hAnsi="Times New Roman"/>
          <w:b/>
        </w:rPr>
        <w:t>Легкий Старт</w:t>
      </w:r>
      <w:r w:rsidRPr="00087FEF">
        <w:rPr>
          <w:rStyle w:val="a7"/>
          <w:rFonts w:ascii="Times New Roman" w:eastAsia="Times New Roman" w:hAnsi="Times New Roman"/>
          <w:b/>
          <w:bCs/>
          <w:lang w:eastAsia="ru-RU"/>
        </w:rPr>
        <w:footnoteReference w:id="1"/>
      </w:r>
      <w:r w:rsidRPr="00087FEF">
        <w:rPr>
          <w:rFonts w:ascii="Times New Roman" w:hAnsi="Times New Roman"/>
          <w:b/>
        </w:rPr>
        <w:t>»</w:t>
      </w:r>
    </w:p>
    <w:p w14:paraId="513D4E75" w14:textId="408DE04D" w:rsidR="004179B4" w:rsidRPr="00041FCA" w:rsidRDefault="004179B4" w:rsidP="004179B4">
      <w:pPr>
        <w:ind w:firstLine="708"/>
        <w:jc w:val="both"/>
        <w:rPr>
          <w:rFonts w:ascii="Times New Roman" w:eastAsia="Times New Roman" w:hAnsi="Times New Roman"/>
          <w:sz w:val="22"/>
          <w:szCs w:val="22"/>
          <w:lang w:eastAsia="ru-RU"/>
        </w:rPr>
      </w:pPr>
      <w:r w:rsidRPr="00087FEF">
        <w:rPr>
          <w:rFonts w:ascii="Times New Roman" w:eastAsia="Times New Roman" w:hAnsi="Times New Roman"/>
          <w:b/>
          <w:sz w:val="22"/>
          <w:szCs w:val="22"/>
          <w:lang w:eastAsia="ru-RU"/>
        </w:rPr>
        <w:t>Организатор:</w:t>
      </w:r>
      <w:r w:rsidRPr="00087FEF">
        <w:rPr>
          <w:rFonts w:ascii="Times New Roman" w:eastAsia="Times New Roman" w:hAnsi="Times New Roman"/>
          <w:sz w:val="22"/>
          <w:szCs w:val="22"/>
          <w:lang w:eastAsia="ru-RU"/>
        </w:rPr>
        <w:t xml:space="preserve"> Общество с ограниченной </w:t>
      </w:r>
      <w:r w:rsidR="00D7645F" w:rsidRPr="00087FEF">
        <w:rPr>
          <w:rFonts w:ascii="Times New Roman" w:eastAsia="Times New Roman" w:hAnsi="Times New Roman"/>
          <w:sz w:val="22"/>
          <w:szCs w:val="22"/>
          <w:lang w:eastAsia="ru-RU"/>
        </w:rPr>
        <w:t>ответственностью</w:t>
      </w:r>
      <w:r w:rsidRPr="00087FEF">
        <w:rPr>
          <w:rFonts w:ascii="Times New Roman" w:eastAsia="Times New Roman" w:hAnsi="Times New Roman"/>
          <w:sz w:val="22"/>
          <w:szCs w:val="22"/>
          <w:lang w:eastAsia="ru-RU"/>
        </w:rPr>
        <w:t xml:space="preserve"> </w:t>
      </w:r>
      <w:r w:rsidR="00D7645F" w:rsidRPr="00087FEF">
        <w:rPr>
          <w:rFonts w:ascii="Times New Roman" w:eastAsia="Times New Roman" w:hAnsi="Times New Roman"/>
          <w:sz w:val="22"/>
          <w:szCs w:val="22"/>
          <w:lang w:eastAsia="ru-RU"/>
        </w:rPr>
        <w:t>К</w:t>
      </w:r>
      <w:r w:rsidRPr="00087FEF">
        <w:rPr>
          <w:rFonts w:ascii="Times New Roman" w:eastAsia="Times New Roman" w:hAnsi="Times New Roman"/>
          <w:sz w:val="22"/>
          <w:szCs w:val="22"/>
          <w:lang w:eastAsia="ru-RU"/>
        </w:rPr>
        <w:t>оммерческий банк «РостФинанс» (д</w:t>
      </w:r>
      <w:r w:rsidR="00E148C2" w:rsidRPr="00087FEF">
        <w:rPr>
          <w:rFonts w:ascii="Times New Roman" w:eastAsia="Times New Roman" w:hAnsi="Times New Roman"/>
          <w:sz w:val="22"/>
          <w:szCs w:val="22"/>
          <w:lang w:eastAsia="ru-RU"/>
        </w:rPr>
        <w:t>а</w:t>
      </w:r>
      <w:r w:rsidRPr="00087FEF">
        <w:rPr>
          <w:rFonts w:ascii="Times New Roman" w:eastAsia="Times New Roman" w:hAnsi="Times New Roman"/>
          <w:sz w:val="22"/>
          <w:szCs w:val="22"/>
          <w:lang w:eastAsia="ru-RU"/>
        </w:rPr>
        <w:t xml:space="preserve">лее – Банк). Юридический адрес: 344019, г. Ростов-на-Дону, ул. 1-я Майская, д.13а/11а., ОРГН 1022300003021, ИНН 2332006024, тел. 287-00-58; сайт </w:t>
      </w:r>
      <w:hyperlink r:id="rId8" w:history="1">
        <w:r w:rsidRPr="00087FEF">
          <w:rPr>
            <w:rFonts w:ascii="Times New Roman" w:eastAsia="Times New Roman" w:hAnsi="Times New Roman"/>
            <w:sz w:val="22"/>
            <w:szCs w:val="22"/>
            <w:lang w:eastAsia="ru-RU"/>
          </w:rPr>
          <w:t>www.rostfinance.ru</w:t>
        </w:r>
      </w:hyperlink>
    </w:p>
    <w:p w14:paraId="37F7AEFA" w14:textId="77777777" w:rsidR="004179B4" w:rsidRPr="00087FEF" w:rsidRDefault="004179B4" w:rsidP="004179B4">
      <w:pPr>
        <w:jc w:val="both"/>
        <w:rPr>
          <w:rFonts w:ascii="Times New Roman" w:eastAsia="Times New Roman" w:hAnsi="Times New Roman"/>
          <w:sz w:val="22"/>
          <w:szCs w:val="22"/>
          <w:lang w:eastAsia="ru-RU"/>
        </w:rPr>
      </w:pPr>
    </w:p>
    <w:p w14:paraId="340089CF" w14:textId="2907BB6F" w:rsidR="004179B4" w:rsidRPr="00087FEF" w:rsidRDefault="004179B4" w:rsidP="00F77E13">
      <w:pPr>
        <w:pStyle w:val="a3"/>
        <w:numPr>
          <w:ilvl w:val="1"/>
          <w:numId w:val="2"/>
        </w:numPr>
        <w:tabs>
          <w:tab w:val="clear" w:pos="1080"/>
        </w:tabs>
        <w:ind w:left="426" w:hanging="284"/>
        <w:jc w:val="both"/>
        <w:rPr>
          <w:sz w:val="22"/>
          <w:szCs w:val="22"/>
        </w:rPr>
      </w:pPr>
      <w:r w:rsidRPr="00087FEF">
        <w:rPr>
          <w:b/>
          <w:sz w:val="22"/>
          <w:szCs w:val="22"/>
        </w:rPr>
        <w:t>Цель маркетинговой акции</w:t>
      </w:r>
      <w:r w:rsidRPr="00087FEF">
        <w:rPr>
          <w:sz w:val="22"/>
          <w:szCs w:val="22"/>
        </w:rPr>
        <w:t xml:space="preserve"> </w:t>
      </w:r>
      <w:r w:rsidRPr="00087FEF">
        <w:rPr>
          <w:b/>
          <w:bCs/>
          <w:sz w:val="22"/>
          <w:szCs w:val="22"/>
        </w:rPr>
        <w:t>«</w:t>
      </w:r>
      <w:r w:rsidR="00647BB0" w:rsidRPr="00087FEF">
        <w:rPr>
          <w:b/>
          <w:bCs/>
          <w:sz w:val="22"/>
          <w:szCs w:val="22"/>
        </w:rPr>
        <w:t>Легкий Старт</w:t>
      </w:r>
      <w:r w:rsidRPr="00087FEF">
        <w:rPr>
          <w:b/>
          <w:bCs/>
          <w:sz w:val="22"/>
          <w:szCs w:val="22"/>
        </w:rPr>
        <w:t>»</w:t>
      </w:r>
      <w:r w:rsidRPr="00041FCA">
        <w:rPr>
          <w:sz w:val="22"/>
          <w:szCs w:val="22"/>
        </w:rPr>
        <w:t xml:space="preserve"> (далее по тексту – Акция): привлечение в </w:t>
      </w:r>
      <w:r w:rsidR="00DD306D" w:rsidRPr="00087FEF">
        <w:rPr>
          <w:sz w:val="22"/>
          <w:szCs w:val="22"/>
        </w:rPr>
        <w:t>Б</w:t>
      </w:r>
      <w:r w:rsidRPr="00087FEF">
        <w:rPr>
          <w:sz w:val="22"/>
          <w:szCs w:val="22"/>
        </w:rPr>
        <w:t>анк новых клиентов юридических лиц и индивидуальных предпринимателей</w:t>
      </w:r>
      <w:r w:rsidR="001C36EA" w:rsidRPr="00087FEF">
        <w:rPr>
          <w:sz w:val="22"/>
          <w:szCs w:val="22"/>
        </w:rPr>
        <w:t xml:space="preserve">, </w:t>
      </w:r>
      <w:r w:rsidR="00C5093A" w:rsidRPr="00087FEF">
        <w:rPr>
          <w:sz w:val="22"/>
          <w:szCs w:val="22"/>
        </w:rPr>
        <w:t xml:space="preserve">   </w:t>
      </w:r>
      <w:r w:rsidR="00DD306D" w:rsidRPr="00087FEF">
        <w:rPr>
          <w:sz w:val="22"/>
          <w:szCs w:val="22"/>
        </w:rPr>
        <w:t xml:space="preserve">открывающих расчетные счета </w:t>
      </w:r>
      <w:r w:rsidR="00C5093A" w:rsidRPr="00087FEF">
        <w:rPr>
          <w:sz w:val="22"/>
          <w:szCs w:val="22"/>
        </w:rPr>
        <w:t xml:space="preserve"> на территориях Донецкой Народной Республики, Луганской Народной Республики, Запорожской области, Херсонской области</w:t>
      </w:r>
      <w:r w:rsidR="003505EC" w:rsidRPr="00087FEF">
        <w:rPr>
          <w:sz w:val="22"/>
          <w:szCs w:val="22"/>
        </w:rPr>
        <w:t xml:space="preserve">, </w:t>
      </w:r>
      <w:r w:rsidR="003505EC" w:rsidRPr="00087FEF">
        <w:rPr>
          <w:bCs/>
          <w:sz w:val="22"/>
          <w:szCs w:val="22"/>
        </w:rPr>
        <w:t xml:space="preserve">Республики Крым и </w:t>
      </w:r>
      <w:r w:rsidR="003505EC" w:rsidRPr="00087FEF">
        <w:rPr>
          <w:sz w:val="22"/>
          <w:szCs w:val="22"/>
        </w:rPr>
        <w:t>города федерального значения Севастополь</w:t>
      </w:r>
      <w:r w:rsidRPr="00087FEF">
        <w:rPr>
          <w:sz w:val="22"/>
          <w:szCs w:val="22"/>
        </w:rPr>
        <w:t>.</w:t>
      </w:r>
    </w:p>
    <w:p w14:paraId="13B38DA3" w14:textId="77777777" w:rsidR="004179B4" w:rsidRPr="00087FEF" w:rsidRDefault="004179B4" w:rsidP="004179B4">
      <w:pPr>
        <w:numPr>
          <w:ilvl w:val="1"/>
          <w:numId w:val="2"/>
        </w:numPr>
        <w:tabs>
          <w:tab w:val="clear" w:pos="1080"/>
        </w:tabs>
        <w:ind w:left="364"/>
        <w:jc w:val="both"/>
        <w:rPr>
          <w:rFonts w:ascii="Times New Roman" w:eastAsia="Times New Roman" w:hAnsi="Times New Roman"/>
          <w:sz w:val="22"/>
          <w:szCs w:val="22"/>
          <w:lang w:eastAsia="ru-RU"/>
        </w:rPr>
      </w:pPr>
      <w:r w:rsidRPr="00041FCA">
        <w:rPr>
          <w:rFonts w:ascii="Times New Roman" w:eastAsia="Times New Roman" w:hAnsi="Times New Roman"/>
          <w:b/>
          <w:sz w:val="22"/>
          <w:szCs w:val="22"/>
          <w:lang w:eastAsia="ru-RU"/>
        </w:rPr>
        <w:t>Срок действия Акции</w:t>
      </w:r>
      <w:r w:rsidRPr="00087FEF">
        <w:rPr>
          <w:rFonts w:ascii="Times New Roman" w:eastAsia="Times New Roman" w:hAnsi="Times New Roman"/>
          <w:b/>
          <w:sz w:val="22"/>
          <w:szCs w:val="22"/>
          <w:lang w:eastAsia="ru-RU"/>
        </w:rPr>
        <w:t>:</w:t>
      </w:r>
      <w:r w:rsidRPr="00087FEF">
        <w:rPr>
          <w:rFonts w:ascii="Times New Roman" w:eastAsia="Times New Roman" w:hAnsi="Times New Roman"/>
          <w:sz w:val="22"/>
          <w:szCs w:val="22"/>
          <w:lang w:eastAsia="ru-RU"/>
        </w:rPr>
        <w:t xml:space="preserve"> с </w:t>
      </w:r>
      <w:r w:rsidR="009F11FB" w:rsidRPr="00087FEF">
        <w:rPr>
          <w:rFonts w:ascii="Times New Roman" w:eastAsia="Times New Roman" w:hAnsi="Times New Roman"/>
          <w:sz w:val="22"/>
          <w:szCs w:val="22"/>
          <w:lang w:eastAsia="ru-RU"/>
        </w:rPr>
        <w:t>0</w:t>
      </w:r>
      <w:r w:rsidR="00CE6498" w:rsidRPr="00087FEF">
        <w:rPr>
          <w:rFonts w:ascii="Times New Roman" w:eastAsia="Times New Roman" w:hAnsi="Times New Roman"/>
          <w:sz w:val="22"/>
          <w:szCs w:val="22"/>
          <w:lang w:eastAsia="ru-RU"/>
        </w:rPr>
        <w:t>9</w:t>
      </w:r>
      <w:r w:rsidRPr="00087FEF">
        <w:rPr>
          <w:rFonts w:ascii="Times New Roman" w:eastAsia="Times New Roman" w:hAnsi="Times New Roman"/>
          <w:sz w:val="22"/>
          <w:szCs w:val="22"/>
          <w:lang w:eastAsia="ru-RU"/>
        </w:rPr>
        <w:t>.</w:t>
      </w:r>
      <w:r w:rsidR="00CE6498" w:rsidRPr="00087FEF">
        <w:rPr>
          <w:rFonts w:ascii="Times New Roman" w:eastAsia="Times New Roman" w:hAnsi="Times New Roman"/>
          <w:sz w:val="22"/>
          <w:szCs w:val="22"/>
          <w:lang w:eastAsia="ru-RU"/>
        </w:rPr>
        <w:t>01</w:t>
      </w:r>
      <w:r w:rsidRPr="00087FEF">
        <w:rPr>
          <w:rFonts w:ascii="Times New Roman" w:eastAsia="Times New Roman" w:hAnsi="Times New Roman"/>
          <w:sz w:val="22"/>
          <w:szCs w:val="22"/>
          <w:lang w:eastAsia="ru-RU"/>
        </w:rPr>
        <w:t>.202</w:t>
      </w:r>
      <w:r w:rsidR="00CE6498" w:rsidRPr="00087FEF">
        <w:rPr>
          <w:rFonts w:ascii="Times New Roman" w:eastAsia="Times New Roman" w:hAnsi="Times New Roman"/>
          <w:sz w:val="22"/>
          <w:szCs w:val="22"/>
          <w:lang w:eastAsia="ru-RU"/>
        </w:rPr>
        <w:t>5</w:t>
      </w:r>
      <w:r w:rsidRPr="00087FEF">
        <w:rPr>
          <w:rFonts w:ascii="Times New Roman" w:eastAsia="Times New Roman" w:hAnsi="Times New Roman"/>
          <w:sz w:val="22"/>
          <w:szCs w:val="22"/>
          <w:lang w:eastAsia="ru-RU"/>
        </w:rPr>
        <w:t xml:space="preserve">г. по </w:t>
      </w:r>
      <w:r w:rsidR="00A62FE2" w:rsidRPr="00087FEF">
        <w:rPr>
          <w:rFonts w:ascii="Times New Roman" w:eastAsia="Times New Roman" w:hAnsi="Times New Roman"/>
          <w:sz w:val="22"/>
          <w:szCs w:val="22"/>
          <w:lang w:eastAsia="ru-RU"/>
        </w:rPr>
        <w:t>31.0</w:t>
      </w:r>
      <w:r w:rsidR="00CE6498" w:rsidRPr="00087FEF">
        <w:rPr>
          <w:rFonts w:ascii="Times New Roman" w:eastAsia="Times New Roman" w:hAnsi="Times New Roman"/>
          <w:sz w:val="22"/>
          <w:szCs w:val="22"/>
          <w:lang w:eastAsia="ru-RU"/>
        </w:rPr>
        <w:t>3</w:t>
      </w:r>
      <w:r w:rsidRPr="00087FEF">
        <w:rPr>
          <w:rFonts w:ascii="Times New Roman" w:eastAsia="Times New Roman" w:hAnsi="Times New Roman"/>
          <w:sz w:val="22"/>
          <w:szCs w:val="22"/>
          <w:lang w:eastAsia="ru-RU"/>
        </w:rPr>
        <w:t>.202</w:t>
      </w:r>
      <w:r w:rsidR="009617CC" w:rsidRPr="00087FEF">
        <w:rPr>
          <w:rFonts w:ascii="Times New Roman" w:eastAsia="Times New Roman" w:hAnsi="Times New Roman"/>
          <w:sz w:val="22"/>
          <w:szCs w:val="22"/>
          <w:lang w:eastAsia="ru-RU"/>
        </w:rPr>
        <w:t>5</w:t>
      </w:r>
      <w:r w:rsidRPr="00087FEF">
        <w:rPr>
          <w:rFonts w:ascii="Times New Roman" w:eastAsia="Times New Roman" w:hAnsi="Times New Roman"/>
          <w:sz w:val="22"/>
          <w:szCs w:val="22"/>
          <w:lang w:eastAsia="ru-RU"/>
        </w:rPr>
        <w:t>г</w:t>
      </w:r>
      <w:r w:rsidRPr="00041FCA">
        <w:rPr>
          <w:rFonts w:ascii="Times New Roman" w:eastAsia="Times New Roman" w:hAnsi="Times New Roman"/>
          <w:sz w:val="22"/>
          <w:szCs w:val="22"/>
          <w:lang w:eastAsia="ru-RU"/>
        </w:rPr>
        <w:t>. включительно.</w:t>
      </w:r>
    </w:p>
    <w:p w14:paraId="6A4D6BF9" w14:textId="77777777" w:rsidR="004179B4" w:rsidRPr="00087FEF" w:rsidRDefault="004179B4" w:rsidP="004179B4">
      <w:pPr>
        <w:numPr>
          <w:ilvl w:val="1"/>
          <w:numId w:val="2"/>
        </w:numPr>
        <w:tabs>
          <w:tab w:val="clear" w:pos="1080"/>
        </w:tabs>
        <w:ind w:left="364"/>
        <w:jc w:val="both"/>
        <w:rPr>
          <w:rFonts w:ascii="Times New Roman" w:eastAsia="Times New Roman" w:hAnsi="Times New Roman"/>
          <w:sz w:val="22"/>
          <w:szCs w:val="22"/>
          <w:lang w:eastAsia="ru-RU"/>
        </w:rPr>
      </w:pPr>
      <w:r w:rsidRPr="00087FEF">
        <w:rPr>
          <w:rFonts w:ascii="Times New Roman" w:eastAsia="Times New Roman" w:hAnsi="Times New Roman"/>
          <w:sz w:val="22"/>
          <w:szCs w:val="22"/>
          <w:lang w:eastAsia="ru-RU"/>
        </w:rPr>
        <w:t>Предложение распространяется на юридических лиц любой организационно-правовой формы и Индивидуальных предпринимателей, за исключением указанных в п.</w:t>
      </w:r>
      <w:r w:rsidR="00D70667" w:rsidRPr="00087FEF">
        <w:rPr>
          <w:rFonts w:ascii="Times New Roman" w:eastAsia="Times New Roman" w:hAnsi="Times New Roman"/>
          <w:sz w:val="22"/>
          <w:szCs w:val="22"/>
          <w:lang w:eastAsia="ru-RU"/>
        </w:rPr>
        <w:t xml:space="preserve"> </w:t>
      </w:r>
      <w:r w:rsidRPr="00087FEF">
        <w:rPr>
          <w:rFonts w:ascii="Times New Roman" w:eastAsia="Times New Roman" w:hAnsi="Times New Roman"/>
          <w:sz w:val="22"/>
          <w:szCs w:val="22"/>
          <w:lang w:eastAsia="ru-RU"/>
        </w:rPr>
        <w:t>4 настоящих Условий.</w:t>
      </w:r>
    </w:p>
    <w:p w14:paraId="37340D6B" w14:textId="77777777" w:rsidR="004179B4" w:rsidRPr="00087FEF" w:rsidRDefault="004179B4" w:rsidP="004179B4">
      <w:pPr>
        <w:numPr>
          <w:ilvl w:val="1"/>
          <w:numId w:val="2"/>
        </w:numPr>
        <w:tabs>
          <w:tab w:val="clear" w:pos="1080"/>
        </w:tabs>
        <w:ind w:left="364"/>
        <w:jc w:val="both"/>
        <w:rPr>
          <w:rFonts w:ascii="Times New Roman" w:eastAsia="Times New Roman" w:hAnsi="Times New Roman"/>
          <w:b/>
          <w:sz w:val="22"/>
          <w:szCs w:val="22"/>
          <w:lang w:eastAsia="ru-RU"/>
        </w:rPr>
      </w:pPr>
      <w:r w:rsidRPr="00087FEF">
        <w:rPr>
          <w:rFonts w:ascii="Times New Roman" w:eastAsia="Times New Roman" w:hAnsi="Times New Roman"/>
          <w:b/>
          <w:sz w:val="22"/>
          <w:szCs w:val="22"/>
          <w:lang w:eastAsia="ru-RU"/>
        </w:rPr>
        <w:t>Предложение не распространяется на:</w:t>
      </w:r>
    </w:p>
    <w:p w14:paraId="62F3932B" w14:textId="77777777" w:rsidR="004179B4" w:rsidRPr="00087FEF" w:rsidRDefault="004179B4" w:rsidP="004179B4">
      <w:pPr>
        <w:numPr>
          <w:ilvl w:val="0"/>
          <w:numId w:val="3"/>
        </w:numPr>
        <w:ind w:left="709"/>
        <w:jc w:val="both"/>
        <w:rPr>
          <w:rFonts w:ascii="Times New Roman" w:eastAsia="Times New Roman" w:hAnsi="Times New Roman"/>
          <w:sz w:val="22"/>
          <w:szCs w:val="22"/>
          <w:lang w:eastAsia="ru-RU"/>
        </w:rPr>
      </w:pPr>
      <w:r w:rsidRPr="00087FEF">
        <w:rPr>
          <w:rFonts w:ascii="Times New Roman" w:eastAsia="Times New Roman" w:hAnsi="Times New Roman"/>
          <w:sz w:val="22"/>
          <w:szCs w:val="22"/>
          <w:lang w:eastAsia="ru-RU"/>
        </w:rPr>
        <w:t>юридических лиц и индивидуальных предпринимателей, имеющих</w:t>
      </w:r>
      <w:r w:rsidR="00DD306D" w:rsidRPr="00087FEF">
        <w:rPr>
          <w:rFonts w:ascii="Times New Roman" w:eastAsia="Times New Roman" w:hAnsi="Times New Roman"/>
          <w:sz w:val="22"/>
          <w:szCs w:val="22"/>
          <w:lang w:eastAsia="ru-RU"/>
        </w:rPr>
        <w:t xml:space="preserve"> или ранее имевших</w:t>
      </w:r>
      <w:r w:rsidRPr="00087FEF">
        <w:rPr>
          <w:rFonts w:ascii="Times New Roman" w:eastAsia="Times New Roman" w:hAnsi="Times New Roman"/>
          <w:sz w:val="22"/>
          <w:szCs w:val="22"/>
          <w:lang w:eastAsia="ru-RU"/>
        </w:rPr>
        <w:t xml:space="preserve"> счет в Банке;</w:t>
      </w:r>
    </w:p>
    <w:p w14:paraId="3561B588" w14:textId="77777777" w:rsidR="004179B4" w:rsidRPr="00087FEF" w:rsidRDefault="004179B4" w:rsidP="004179B4">
      <w:pPr>
        <w:numPr>
          <w:ilvl w:val="0"/>
          <w:numId w:val="3"/>
        </w:numPr>
        <w:ind w:left="709"/>
        <w:jc w:val="both"/>
        <w:rPr>
          <w:rFonts w:ascii="Times New Roman" w:eastAsia="Times New Roman" w:hAnsi="Times New Roman"/>
          <w:sz w:val="22"/>
          <w:szCs w:val="22"/>
          <w:lang w:eastAsia="ru-RU"/>
        </w:rPr>
      </w:pPr>
      <w:r w:rsidRPr="00087FEF">
        <w:rPr>
          <w:rFonts w:ascii="Times New Roman" w:eastAsia="Times New Roman" w:hAnsi="Times New Roman"/>
          <w:sz w:val="22"/>
          <w:szCs w:val="22"/>
          <w:lang w:eastAsia="ru-RU"/>
        </w:rPr>
        <w:t>юридических лиц и индивидуальных предпринимателей, находящихся в любой из стадий ликвидации/банкротства;</w:t>
      </w:r>
    </w:p>
    <w:p w14:paraId="007E053E" w14:textId="77777777" w:rsidR="004179B4" w:rsidRPr="00087FEF" w:rsidRDefault="004179B4" w:rsidP="004179B4">
      <w:pPr>
        <w:numPr>
          <w:ilvl w:val="0"/>
          <w:numId w:val="3"/>
        </w:numPr>
        <w:ind w:left="709"/>
        <w:jc w:val="both"/>
        <w:rPr>
          <w:rFonts w:ascii="Times New Roman" w:eastAsia="Times New Roman" w:hAnsi="Times New Roman"/>
          <w:sz w:val="22"/>
          <w:szCs w:val="22"/>
          <w:lang w:eastAsia="ru-RU"/>
        </w:rPr>
      </w:pPr>
      <w:r w:rsidRPr="00087FEF">
        <w:rPr>
          <w:rFonts w:ascii="Times New Roman" w:eastAsia="Times New Roman" w:hAnsi="Times New Roman"/>
          <w:sz w:val="22"/>
          <w:szCs w:val="22"/>
          <w:lang w:eastAsia="ru-RU"/>
        </w:rPr>
        <w:t>юридических лиц – нерезидентов Российской Федерации.</w:t>
      </w:r>
    </w:p>
    <w:p w14:paraId="7D9BBF09" w14:textId="77777777" w:rsidR="004179B4" w:rsidRPr="00087FEF" w:rsidRDefault="004179B4" w:rsidP="004179B4">
      <w:pPr>
        <w:numPr>
          <w:ilvl w:val="1"/>
          <w:numId w:val="2"/>
        </w:numPr>
        <w:tabs>
          <w:tab w:val="clear" w:pos="1080"/>
        </w:tabs>
        <w:ind w:left="364"/>
        <w:jc w:val="both"/>
        <w:rPr>
          <w:rFonts w:ascii="Times New Roman" w:eastAsia="Times New Roman" w:hAnsi="Times New Roman"/>
          <w:b/>
          <w:sz w:val="22"/>
          <w:szCs w:val="22"/>
          <w:lang w:eastAsia="ru-RU"/>
        </w:rPr>
      </w:pPr>
      <w:r w:rsidRPr="00087FEF">
        <w:rPr>
          <w:rFonts w:ascii="Times New Roman" w:eastAsia="Times New Roman" w:hAnsi="Times New Roman"/>
          <w:b/>
          <w:sz w:val="22"/>
          <w:szCs w:val="22"/>
          <w:lang w:eastAsia="ru-RU"/>
        </w:rPr>
        <w:t>Условия Акции:</w:t>
      </w:r>
    </w:p>
    <w:p w14:paraId="5AFCC038" w14:textId="77777777" w:rsidR="004179B4" w:rsidRPr="00087FEF" w:rsidRDefault="008D6F77" w:rsidP="001618A5">
      <w:pPr>
        <w:numPr>
          <w:ilvl w:val="0"/>
          <w:numId w:val="4"/>
        </w:numPr>
        <w:ind w:left="426"/>
        <w:jc w:val="both"/>
        <w:rPr>
          <w:rFonts w:ascii="Times New Roman" w:hAnsi="Times New Roman"/>
          <w:sz w:val="22"/>
          <w:szCs w:val="22"/>
        </w:rPr>
      </w:pPr>
      <w:r w:rsidRPr="00087FEF">
        <w:rPr>
          <w:rFonts w:ascii="Times New Roman" w:hAnsi="Times New Roman"/>
          <w:sz w:val="22"/>
          <w:szCs w:val="22"/>
        </w:rPr>
        <w:t>Ведение расчетного счета (специального счета) при наличии движения</w:t>
      </w:r>
      <w:r w:rsidRPr="00041FCA">
        <w:rPr>
          <w:rFonts w:ascii="Times New Roman" w:hAnsi="Times New Roman"/>
          <w:sz w:val="22"/>
          <w:szCs w:val="22"/>
        </w:rPr>
        <w:t xml:space="preserve"> по счету, при условии отсутствия установленной у Клиента Системы дистанционного</w:t>
      </w:r>
      <w:r w:rsidRPr="00087FEF">
        <w:rPr>
          <w:rFonts w:ascii="Times New Roman" w:hAnsi="Times New Roman"/>
          <w:sz w:val="22"/>
          <w:szCs w:val="22"/>
        </w:rPr>
        <w:t xml:space="preserve"> банковского обслуживания</w:t>
      </w:r>
      <w:r w:rsidR="00EB4454" w:rsidRPr="00087FEF">
        <w:rPr>
          <w:rFonts w:ascii="Times New Roman" w:hAnsi="Times New Roman"/>
          <w:sz w:val="22"/>
          <w:szCs w:val="22"/>
        </w:rPr>
        <w:t xml:space="preserve"> </w:t>
      </w:r>
      <w:r w:rsidR="00DA0F74" w:rsidRPr="00087FEF">
        <w:rPr>
          <w:rFonts w:ascii="Times New Roman" w:hAnsi="Times New Roman"/>
          <w:sz w:val="22"/>
          <w:szCs w:val="22"/>
        </w:rPr>
        <w:t>для юридических лиц и индивидуальных предпринимателей</w:t>
      </w:r>
      <w:r w:rsidR="0030576C" w:rsidRPr="00087FEF">
        <w:rPr>
          <w:rFonts w:ascii="Times New Roman" w:hAnsi="Times New Roman"/>
          <w:sz w:val="22"/>
          <w:szCs w:val="22"/>
        </w:rPr>
        <w:t>,</w:t>
      </w:r>
      <w:r w:rsidR="00DA0F74" w:rsidRPr="00087FEF">
        <w:rPr>
          <w:rFonts w:ascii="Times New Roman" w:hAnsi="Times New Roman"/>
          <w:sz w:val="22"/>
          <w:szCs w:val="22"/>
        </w:rPr>
        <w:t xml:space="preserve"> которые </w:t>
      </w:r>
      <w:r w:rsidR="000E1ED5" w:rsidRPr="00087FEF">
        <w:rPr>
          <w:rFonts w:ascii="Times New Roman" w:hAnsi="Times New Roman"/>
          <w:sz w:val="22"/>
          <w:szCs w:val="22"/>
        </w:rPr>
        <w:t>от</w:t>
      </w:r>
      <w:r w:rsidR="00E908A0" w:rsidRPr="00087FEF">
        <w:rPr>
          <w:rFonts w:ascii="Times New Roman" w:hAnsi="Times New Roman"/>
          <w:sz w:val="22"/>
          <w:szCs w:val="22"/>
        </w:rPr>
        <w:t>к</w:t>
      </w:r>
      <w:r w:rsidR="000E1ED5" w:rsidRPr="00087FEF">
        <w:rPr>
          <w:rFonts w:ascii="Times New Roman" w:hAnsi="Times New Roman"/>
          <w:sz w:val="22"/>
          <w:szCs w:val="22"/>
        </w:rPr>
        <w:t>рыли первый расчетный счет в ООО КБ</w:t>
      </w:r>
      <w:r w:rsidR="003D2B6B" w:rsidRPr="00087FEF">
        <w:rPr>
          <w:rFonts w:ascii="Times New Roman" w:hAnsi="Times New Roman"/>
          <w:sz w:val="22"/>
          <w:szCs w:val="22"/>
        </w:rPr>
        <w:t xml:space="preserve"> «</w:t>
      </w:r>
      <w:r w:rsidR="000E1ED5" w:rsidRPr="00087FEF">
        <w:rPr>
          <w:rFonts w:ascii="Times New Roman" w:hAnsi="Times New Roman"/>
          <w:sz w:val="22"/>
          <w:szCs w:val="22"/>
        </w:rPr>
        <w:t>РостФинанс»</w:t>
      </w:r>
      <w:bookmarkStart w:id="0" w:name="_GoBack"/>
      <w:bookmarkEnd w:id="0"/>
      <w:r w:rsidR="009F11FB" w:rsidRPr="00087FEF">
        <w:rPr>
          <w:rFonts w:ascii="Times New Roman" w:hAnsi="Times New Roman"/>
          <w:sz w:val="22"/>
          <w:szCs w:val="22"/>
        </w:rPr>
        <w:t xml:space="preserve"> </w:t>
      </w:r>
      <w:r w:rsidR="009F11FB" w:rsidRPr="00087FEF">
        <w:rPr>
          <w:rFonts w:ascii="Times New Roman" w:hAnsi="Times New Roman"/>
          <w:b/>
          <w:sz w:val="22"/>
          <w:szCs w:val="22"/>
        </w:rPr>
        <w:t>с 0</w:t>
      </w:r>
      <w:r w:rsidR="007A4597" w:rsidRPr="00087FEF">
        <w:rPr>
          <w:rFonts w:ascii="Times New Roman" w:hAnsi="Times New Roman"/>
          <w:b/>
          <w:sz w:val="22"/>
          <w:szCs w:val="22"/>
        </w:rPr>
        <w:t>9</w:t>
      </w:r>
      <w:r w:rsidR="009F11FB" w:rsidRPr="00087FEF">
        <w:rPr>
          <w:rFonts w:ascii="Times New Roman" w:hAnsi="Times New Roman"/>
          <w:b/>
          <w:sz w:val="22"/>
          <w:szCs w:val="22"/>
        </w:rPr>
        <w:t>.</w:t>
      </w:r>
      <w:r w:rsidR="007A4597" w:rsidRPr="00087FEF">
        <w:rPr>
          <w:rFonts w:ascii="Times New Roman" w:hAnsi="Times New Roman"/>
          <w:b/>
          <w:sz w:val="22"/>
          <w:szCs w:val="22"/>
        </w:rPr>
        <w:t>01</w:t>
      </w:r>
      <w:r w:rsidR="009F11FB" w:rsidRPr="00087FEF">
        <w:rPr>
          <w:rFonts w:ascii="Times New Roman" w:hAnsi="Times New Roman"/>
          <w:b/>
          <w:sz w:val="22"/>
          <w:szCs w:val="22"/>
        </w:rPr>
        <w:t>.202</w:t>
      </w:r>
      <w:r w:rsidR="007A4597" w:rsidRPr="00087FEF">
        <w:rPr>
          <w:rFonts w:ascii="Times New Roman" w:hAnsi="Times New Roman"/>
          <w:b/>
          <w:sz w:val="22"/>
          <w:szCs w:val="22"/>
        </w:rPr>
        <w:t>5</w:t>
      </w:r>
      <w:r w:rsidR="009F11FB" w:rsidRPr="00087FEF">
        <w:rPr>
          <w:rFonts w:ascii="Times New Roman" w:hAnsi="Times New Roman"/>
          <w:b/>
          <w:sz w:val="22"/>
          <w:szCs w:val="22"/>
        </w:rPr>
        <w:t>г. по 31.</w:t>
      </w:r>
      <w:r w:rsidR="00CC59F0" w:rsidRPr="00087FEF">
        <w:rPr>
          <w:rFonts w:ascii="Times New Roman" w:hAnsi="Times New Roman"/>
          <w:b/>
          <w:sz w:val="22"/>
          <w:szCs w:val="22"/>
        </w:rPr>
        <w:t>0</w:t>
      </w:r>
      <w:r w:rsidR="007A4597" w:rsidRPr="00087FEF">
        <w:rPr>
          <w:rFonts w:ascii="Times New Roman" w:hAnsi="Times New Roman"/>
          <w:b/>
          <w:sz w:val="22"/>
          <w:szCs w:val="22"/>
        </w:rPr>
        <w:t>3</w:t>
      </w:r>
      <w:r w:rsidR="009F11FB" w:rsidRPr="00087FEF">
        <w:rPr>
          <w:rFonts w:ascii="Times New Roman" w:hAnsi="Times New Roman"/>
          <w:b/>
          <w:sz w:val="22"/>
          <w:szCs w:val="22"/>
        </w:rPr>
        <w:t>.202</w:t>
      </w:r>
      <w:r w:rsidR="00904418" w:rsidRPr="00087FEF">
        <w:rPr>
          <w:rFonts w:ascii="Times New Roman" w:hAnsi="Times New Roman"/>
          <w:b/>
          <w:sz w:val="22"/>
          <w:szCs w:val="22"/>
        </w:rPr>
        <w:t>5</w:t>
      </w:r>
      <w:r w:rsidR="009F11FB" w:rsidRPr="00087FEF">
        <w:rPr>
          <w:rFonts w:ascii="Times New Roman" w:hAnsi="Times New Roman"/>
          <w:b/>
          <w:sz w:val="22"/>
          <w:szCs w:val="22"/>
        </w:rPr>
        <w:t>г</w:t>
      </w:r>
      <w:r w:rsidR="009F11FB" w:rsidRPr="00041FCA">
        <w:rPr>
          <w:rFonts w:ascii="Times New Roman" w:hAnsi="Times New Roman"/>
          <w:sz w:val="22"/>
          <w:szCs w:val="22"/>
        </w:rPr>
        <w:t>.</w:t>
      </w:r>
      <w:r w:rsidR="004179B4" w:rsidRPr="00087FEF">
        <w:rPr>
          <w:rFonts w:ascii="Times New Roman" w:hAnsi="Times New Roman"/>
          <w:sz w:val="22"/>
          <w:szCs w:val="22"/>
        </w:rPr>
        <w:t xml:space="preserve">– </w:t>
      </w:r>
      <w:r w:rsidR="000E1ED5" w:rsidRPr="00087FEF">
        <w:rPr>
          <w:rFonts w:ascii="Times New Roman" w:hAnsi="Times New Roman"/>
          <w:b/>
          <w:sz w:val="22"/>
          <w:szCs w:val="22"/>
        </w:rPr>
        <w:t xml:space="preserve">первые 3 (три) </w:t>
      </w:r>
      <w:r w:rsidR="001C5023" w:rsidRPr="00087FEF">
        <w:rPr>
          <w:rFonts w:ascii="Times New Roman" w:hAnsi="Times New Roman"/>
          <w:b/>
          <w:sz w:val="22"/>
          <w:szCs w:val="22"/>
        </w:rPr>
        <w:t xml:space="preserve">календарных </w:t>
      </w:r>
      <w:r w:rsidR="000E1ED5" w:rsidRPr="00087FEF">
        <w:rPr>
          <w:rFonts w:ascii="Times New Roman" w:hAnsi="Times New Roman"/>
          <w:b/>
          <w:sz w:val="22"/>
          <w:szCs w:val="22"/>
        </w:rPr>
        <w:t>месяца</w:t>
      </w:r>
      <w:r w:rsidR="000975B6" w:rsidRPr="00087FEF">
        <w:rPr>
          <w:rFonts w:ascii="Times New Roman" w:hAnsi="Times New Roman"/>
          <w:b/>
          <w:sz w:val="22"/>
          <w:szCs w:val="22"/>
        </w:rPr>
        <w:t xml:space="preserve">, включая месяц, в котором открыт расчетный счет - </w:t>
      </w:r>
      <w:r w:rsidR="000E1ED5" w:rsidRPr="00087FEF">
        <w:rPr>
          <w:rFonts w:ascii="Times New Roman" w:hAnsi="Times New Roman"/>
          <w:sz w:val="22"/>
          <w:szCs w:val="22"/>
        </w:rPr>
        <w:t xml:space="preserve"> </w:t>
      </w:r>
      <w:r w:rsidR="004179B4" w:rsidRPr="00087FEF">
        <w:rPr>
          <w:rFonts w:ascii="Times New Roman" w:hAnsi="Times New Roman"/>
          <w:b/>
          <w:sz w:val="22"/>
          <w:szCs w:val="22"/>
        </w:rPr>
        <w:t>ежемесячная комиссия в размере 0 (</w:t>
      </w:r>
      <w:r w:rsidR="007E2310" w:rsidRPr="00087FEF">
        <w:rPr>
          <w:rFonts w:ascii="Times New Roman" w:hAnsi="Times New Roman"/>
          <w:b/>
          <w:sz w:val="22"/>
          <w:szCs w:val="22"/>
        </w:rPr>
        <w:t>ноль</w:t>
      </w:r>
      <w:r w:rsidR="004179B4" w:rsidRPr="00087FEF">
        <w:rPr>
          <w:rFonts w:ascii="Times New Roman" w:hAnsi="Times New Roman"/>
          <w:b/>
          <w:sz w:val="22"/>
          <w:szCs w:val="22"/>
        </w:rPr>
        <w:t>) руб.</w:t>
      </w:r>
      <w:r w:rsidR="004179B4" w:rsidRPr="00041FCA">
        <w:rPr>
          <w:rFonts w:ascii="Times New Roman" w:hAnsi="Times New Roman"/>
          <w:sz w:val="22"/>
          <w:szCs w:val="22"/>
        </w:rPr>
        <w:t xml:space="preserve"> (п.1.</w:t>
      </w:r>
      <w:r w:rsidR="00DA0F74" w:rsidRPr="00087FEF">
        <w:rPr>
          <w:rFonts w:ascii="Times New Roman" w:hAnsi="Times New Roman"/>
          <w:sz w:val="22"/>
          <w:szCs w:val="22"/>
        </w:rPr>
        <w:t>1</w:t>
      </w:r>
      <w:r w:rsidR="004179B4" w:rsidRPr="00087FEF">
        <w:rPr>
          <w:rFonts w:ascii="Times New Roman" w:hAnsi="Times New Roman"/>
          <w:sz w:val="22"/>
          <w:szCs w:val="22"/>
        </w:rPr>
        <w:t>.</w:t>
      </w:r>
      <w:r w:rsidR="00DA0F74" w:rsidRPr="00087FEF">
        <w:rPr>
          <w:rFonts w:ascii="Times New Roman" w:hAnsi="Times New Roman"/>
          <w:sz w:val="22"/>
          <w:szCs w:val="22"/>
        </w:rPr>
        <w:t>3 Приложение к Тарифам комиссионного вознаграждения в ООО КБ «РостФинанс» для юридических лиц и индивидуальных предпринимателей (для внутренних структурных подразделений, подчинённых Головному офису Банка) - «Тарифный план «СТАРТ», действующий на территориях Донецкой Народной Республики, Луганской Народной Республики, Запорожской области, Херсонской области, Республики Крым и города федерального значения Севастополь</w:t>
      </w:r>
      <w:r w:rsidR="004179B4" w:rsidRPr="00087FEF">
        <w:rPr>
          <w:rFonts w:ascii="Times New Roman" w:hAnsi="Times New Roman"/>
          <w:sz w:val="22"/>
          <w:szCs w:val="22"/>
        </w:rPr>
        <w:t>;</w:t>
      </w:r>
    </w:p>
    <w:p w14:paraId="2D6704C7" w14:textId="77777777" w:rsidR="00663EE8" w:rsidRPr="00087FEF" w:rsidRDefault="00F44C31" w:rsidP="002709C8">
      <w:pPr>
        <w:numPr>
          <w:ilvl w:val="0"/>
          <w:numId w:val="4"/>
        </w:numPr>
        <w:tabs>
          <w:tab w:val="left" w:pos="567"/>
        </w:tabs>
        <w:ind w:left="426" w:hanging="284"/>
        <w:jc w:val="both"/>
        <w:rPr>
          <w:rFonts w:ascii="Times New Roman" w:hAnsi="Times New Roman"/>
          <w:sz w:val="22"/>
          <w:szCs w:val="22"/>
        </w:rPr>
      </w:pPr>
      <w:r w:rsidRPr="00087FEF">
        <w:rPr>
          <w:rFonts w:ascii="Times New Roman" w:hAnsi="Times New Roman"/>
          <w:sz w:val="22"/>
          <w:szCs w:val="22"/>
        </w:rPr>
        <w:t>Абонентская плата за обслуживание расчетного счета (специального счета) с использованием системы удаленного доступа ДБО</w:t>
      </w:r>
      <w:r w:rsidR="008C37B2" w:rsidRPr="00087FEF">
        <w:rPr>
          <w:rFonts w:ascii="Times New Roman" w:hAnsi="Times New Roman"/>
          <w:sz w:val="22"/>
          <w:szCs w:val="22"/>
        </w:rPr>
        <w:t xml:space="preserve"> для юридических лиц и индивидуальных предпринимателей, которые от</w:t>
      </w:r>
      <w:r w:rsidR="00E908A0" w:rsidRPr="00087FEF">
        <w:rPr>
          <w:rFonts w:ascii="Times New Roman" w:hAnsi="Times New Roman"/>
          <w:sz w:val="22"/>
          <w:szCs w:val="22"/>
        </w:rPr>
        <w:t>к</w:t>
      </w:r>
      <w:r w:rsidR="008C37B2" w:rsidRPr="00087FEF">
        <w:rPr>
          <w:rFonts w:ascii="Times New Roman" w:hAnsi="Times New Roman"/>
          <w:sz w:val="22"/>
          <w:szCs w:val="22"/>
        </w:rPr>
        <w:t>рыли первый расчетный счет</w:t>
      </w:r>
      <w:r w:rsidR="008C37B2" w:rsidRPr="00041FCA">
        <w:rPr>
          <w:rFonts w:ascii="Times New Roman" w:hAnsi="Times New Roman"/>
          <w:sz w:val="22"/>
          <w:szCs w:val="22"/>
        </w:rPr>
        <w:t xml:space="preserve"> в ООО КБ</w:t>
      </w:r>
      <w:r w:rsidR="003D2B6B" w:rsidRPr="00087FEF">
        <w:rPr>
          <w:rFonts w:ascii="Times New Roman" w:hAnsi="Times New Roman"/>
          <w:sz w:val="22"/>
          <w:szCs w:val="22"/>
        </w:rPr>
        <w:t xml:space="preserve"> «</w:t>
      </w:r>
      <w:r w:rsidR="008C37B2" w:rsidRPr="00087FEF">
        <w:rPr>
          <w:rFonts w:ascii="Times New Roman" w:hAnsi="Times New Roman"/>
          <w:sz w:val="22"/>
          <w:szCs w:val="22"/>
        </w:rPr>
        <w:t>РостФинанс»</w:t>
      </w:r>
      <w:r w:rsidR="008A35F4" w:rsidRPr="00087FEF">
        <w:rPr>
          <w:rFonts w:ascii="Times New Roman" w:hAnsi="Times New Roman"/>
          <w:sz w:val="22"/>
          <w:szCs w:val="22"/>
        </w:rPr>
        <w:t xml:space="preserve"> с 0</w:t>
      </w:r>
      <w:r w:rsidR="00AF2EE6" w:rsidRPr="00087FEF">
        <w:rPr>
          <w:rFonts w:ascii="Times New Roman" w:hAnsi="Times New Roman"/>
          <w:sz w:val="22"/>
          <w:szCs w:val="22"/>
        </w:rPr>
        <w:t>9</w:t>
      </w:r>
      <w:r w:rsidR="008A35F4" w:rsidRPr="00087FEF">
        <w:rPr>
          <w:rFonts w:ascii="Times New Roman" w:hAnsi="Times New Roman"/>
          <w:sz w:val="22"/>
          <w:szCs w:val="22"/>
        </w:rPr>
        <w:t>.</w:t>
      </w:r>
      <w:r w:rsidR="00AF2EE6" w:rsidRPr="00087FEF">
        <w:rPr>
          <w:rFonts w:ascii="Times New Roman" w:hAnsi="Times New Roman"/>
          <w:sz w:val="22"/>
          <w:szCs w:val="22"/>
        </w:rPr>
        <w:t>01</w:t>
      </w:r>
      <w:r w:rsidR="008A35F4" w:rsidRPr="00087FEF">
        <w:rPr>
          <w:rFonts w:ascii="Times New Roman" w:hAnsi="Times New Roman"/>
          <w:sz w:val="22"/>
          <w:szCs w:val="22"/>
        </w:rPr>
        <w:t>.202</w:t>
      </w:r>
      <w:r w:rsidR="00AF2EE6" w:rsidRPr="00087FEF">
        <w:rPr>
          <w:rFonts w:ascii="Times New Roman" w:hAnsi="Times New Roman"/>
          <w:sz w:val="22"/>
          <w:szCs w:val="22"/>
        </w:rPr>
        <w:t>5</w:t>
      </w:r>
      <w:r w:rsidR="008A35F4" w:rsidRPr="00087FEF">
        <w:rPr>
          <w:rFonts w:ascii="Times New Roman" w:hAnsi="Times New Roman"/>
          <w:sz w:val="22"/>
          <w:szCs w:val="22"/>
        </w:rPr>
        <w:t>г. по 31.0</w:t>
      </w:r>
      <w:r w:rsidR="00AF2EE6" w:rsidRPr="00087FEF">
        <w:rPr>
          <w:rFonts w:ascii="Times New Roman" w:hAnsi="Times New Roman"/>
          <w:sz w:val="22"/>
          <w:szCs w:val="22"/>
        </w:rPr>
        <w:t>3</w:t>
      </w:r>
      <w:r w:rsidR="008A35F4" w:rsidRPr="00087FEF">
        <w:rPr>
          <w:rFonts w:ascii="Times New Roman" w:hAnsi="Times New Roman"/>
          <w:sz w:val="22"/>
          <w:szCs w:val="22"/>
        </w:rPr>
        <w:t>.202</w:t>
      </w:r>
      <w:r w:rsidR="00904418" w:rsidRPr="00087FEF">
        <w:rPr>
          <w:rFonts w:ascii="Times New Roman" w:hAnsi="Times New Roman"/>
          <w:sz w:val="22"/>
          <w:szCs w:val="22"/>
        </w:rPr>
        <w:t>5</w:t>
      </w:r>
      <w:r w:rsidR="008A35F4" w:rsidRPr="00087FEF">
        <w:rPr>
          <w:rFonts w:ascii="Times New Roman" w:hAnsi="Times New Roman"/>
          <w:sz w:val="22"/>
          <w:szCs w:val="22"/>
        </w:rPr>
        <w:t>г</w:t>
      </w:r>
      <w:r w:rsidR="008A35F4" w:rsidRPr="00041FCA">
        <w:rPr>
          <w:rFonts w:ascii="Times New Roman" w:hAnsi="Times New Roman"/>
          <w:sz w:val="22"/>
          <w:szCs w:val="22"/>
        </w:rPr>
        <w:t>.</w:t>
      </w:r>
      <w:r w:rsidR="008C37B2" w:rsidRPr="00087FEF">
        <w:rPr>
          <w:rFonts w:ascii="Times New Roman" w:hAnsi="Times New Roman"/>
          <w:sz w:val="22"/>
          <w:szCs w:val="22"/>
        </w:rPr>
        <w:t xml:space="preserve"> – </w:t>
      </w:r>
      <w:r w:rsidR="008C37B2" w:rsidRPr="00087FEF">
        <w:rPr>
          <w:rFonts w:ascii="Times New Roman" w:hAnsi="Times New Roman"/>
          <w:b/>
          <w:sz w:val="22"/>
          <w:szCs w:val="22"/>
        </w:rPr>
        <w:t xml:space="preserve">первые 3 (три) </w:t>
      </w:r>
      <w:r w:rsidR="001C5023" w:rsidRPr="00087FEF">
        <w:rPr>
          <w:rFonts w:ascii="Times New Roman" w:hAnsi="Times New Roman"/>
          <w:b/>
          <w:sz w:val="22"/>
          <w:szCs w:val="22"/>
        </w:rPr>
        <w:t xml:space="preserve">календарных </w:t>
      </w:r>
      <w:r w:rsidR="008C37B2" w:rsidRPr="00087FEF">
        <w:rPr>
          <w:rFonts w:ascii="Times New Roman" w:hAnsi="Times New Roman"/>
          <w:b/>
          <w:sz w:val="22"/>
          <w:szCs w:val="22"/>
        </w:rPr>
        <w:t>месяца</w:t>
      </w:r>
      <w:r w:rsidR="000975B6" w:rsidRPr="00087FEF">
        <w:rPr>
          <w:rFonts w:ascii="Times New Roman" w:hAnsi="Times New Roman"/>
          <w:b/>
          <w:sz w:val="22"/>
          <w:szCs w:val="22"/>
        </w:rPr>
        <w:t xml:space="preserve">, включая месяц, в котором открыт расчетный счет - </w:t>
      </w:r>
      <w:r w:rsidR="008C37B2" w:rsidRPr="00087FEF">
        <w:rPr>
          <w:rFonts w:ascii="Times New Roman" w:hAnsi="Times New Roman"/>
          <w:sz w:val="22"/>
          <w:szCs w:val="22"/>
        </w:rPr>
        <w:t xml:space="preserve"> </w:t>
      </w:r>
      <w:r w:rsidR="00663EE8" w:rsidRPr="00087FEF">
        <w:rPr>
          <w:rFonts w:ascii="Times New Roman" w:hAnsi="Times New Roman"/>
          <w:b/>
          <w:sz w:val="22"/>
          <w:szCs w:val="22"/>
        </w:rPr>
        <w:t>ежемесячная комиссия в размере 0 (ноль) руб.</w:t>
      </w:r>
      <w:r w:rsidR="00663EE8" w:rsidRPr="00041FCA">
        <w:rPr>
          <w:rFonts w:ascii="Times New Roman" w:hAnsi="Times New Roman"/>
          <w:sz w:val="22"/>
          <w:szCs w:val="22"/>
        </w:rPr>
        <w:t xml:space="preserve"> (п.2.5 Приложение к Тарифам комиссионного вознаграждения в ООО КБ «РостФинанс» для юридических лиц и индивидуальных предпринимателей (для внутренних </w:t>
      </w:r>
      <w:r w:rsidR="00663EE8" w:rsidRPr="00087FEF">
        <w:rPr>
          <w:rFonts w:ascii="Times New Roman" w:hAnsi="Times New Roman"/>
          <w:sz w:val="22"/>
          <w:szCs w:val="22"/>
        </w:rPr>
        <w:t>структурных подразделений, подчинённых Головному офису Банка) - «Тарифный план «СТАРТ», действующий на территориях Донецкой Народной Республики, Луганской Народной Республики, Запорожской области, Херсонской области, Республики Крым и города федерального значения Севастополь;</w:t>
      </w:r>
    </w:p>
    <w:p w14:paraId="642F175D" w14:textId="4A2A3D27" w:rsidR="004179B4" w:rsidRPr="00087FEF" w:rsidRDefault="004179B4" w:rsidP="007659E9">
      <w:pPr>
        <w:numPr>
          <w:ilvl w:val="1"/>
          <w:numId w:val="2"/>
        </w:numPr>
        <w:tabs>
          <w:tab w:val="clear" w:pos="1080"/>
        </w:tabs>
        <w:ind w:left="364"/>
        <w:jc w:val="both"/>
        <w:rPr>
          <w:rFonts w:ascii="Times New Roman" w:eastAsia="Times New Roman" w:hAnsi="Times New Roman"/>
          <w:b/>
          <w:sz w:val="22"/>
          <w:szCs w:val="22"/>
          <w:lang w:eastAsia="ru-RU"/>
        </w:rPr>
      </w:pPr>
      <w:r w:rsidRPr="00087FEF">
        <w:rPr>
          <w:rFonts w:ascii="Times New Roman" w:eastAsia="Times New Roman" w:hAnsi="Times New Roman"/>
          <w:b/>
          <w:sz w:val="22"/>
          <w:szCs w:val="22"/>
          <w:lang w:eastAsia="ru-RU"/>
        </w:rPr>
        <w:t>Акция действует</w:t>
      </w:r>
      <w:r w:rsidR="004F3D0C" w:rsidRPr="00087FEF">
        <w:rPr>
          <w:rFonts w:ascii="Times New Roman" w:eastAsia="Times New Roman" w:hAnsi="Times New Roman"/>
          <w:b/>
          <w:sz w:val="22"/>
          <w:szCs w:val="22"/>
          <w:lang w:eastAsia="ru-RU"/>
        </w:rPr>
        <w:t xml:space="preserve"> для</w:t>
      </w:r>
      <w:r w:rsidRPr="00087FEF">
        <w:rPr>
          <w:rFonts w:ascii="Times New Roman" w:eastAsia="Times New Roman" w:hAnsi="Times New Roman"/>
          <w:b/>
          <w:sz w:val="22"/>
          <w:szCs w:val="22"/>
          <w:lang w:eastAsia="ru-RU"/>
        </w:rPr>
        <w:t xml:space="preserve"> </w:t>
      </w:r>
      <w:r w:rsidR="00DE38A9" w:rsidRPr="00087FEF">
        <w:rPr>
          <w:rFonts w:ascii="Times New Roman" w:eastAsia="Times New Roman" w:hAnsi="Times New Roman"/>
          <w:b/>
          <w:sz w:val="22"/>
          <w:szCs w:val="22"/>
          <w:lang w:eastAsia="ru-RU"/>
        </w:rPr>
        <w:t xml:space="preserve">  </w:t>
      </w:r>
      <w:r w:rsidR="00DD306D" w:rsidRPr="00087FEF">
        <w:rPr>
          <w:rFonts w:ascii="Times New Roman" w:eastAsia="Times New Roman" w:hAnsi="Times New Roman"/>
          <w:b/>
          <w:sz w:val="22"/>
          <w:szCs w:val="22"/>
          <w:lang w:eastAsia="ru-RU"/>
        </w:rPr>
        <w:t xml:space="preserve">новых </w:t>
      </w:r>
      <w:r w:rsidR="00434FF1" w:rsidRPr="00087FEF">
        <w:rPr>
          <w:rFonts w:ascii="Times New Roman" w:eastAsia="Times New Roman" w:hAnsi="Times New Roman"/>
          <w:b/>
          <w:sz w:val="22"/>
          <w:szCs w:val="22"/>
          <w:lang w:eastAsia="ru-RU"/>
        </w:rPr>
        <w:t>клиентов</w:t>
      </w:r>
      <w:r w:rsidR="000E1992" w:rsidRPr="00087FEF">
        <w:rPr>
          <w:rFonts w:ascii="Times New Roman" w:eastAsia="Times New Roman" w:hAnsi="Times New Roman"/>
          <w:b/>
          <w:sz w:val="22"/>
          <w:szCs w:val="22"/>
          <w:lang w:eastAsia="ru-RU"/>
        </w:rPr>
        <w:t xml:space="preserve"> </w:t>
      </w:r>
      <w:r w:rsidR="00DD306D" w:rsidRPr="00087FEF">
        <w:rPr>
          <w:rFonts w:ascii="Times New Roman" w:eastAsia="Times New Roman" w:hAnsi="Times New Roman"/>
          <w:b/>
          <w:sz w:val="22"/>
          <w:szCs w:val="22"/>
          <w:lang w:eastAsia="ru-RU"/>
        </w:rPr>
        <w:t xml:space="preserve">Банка </w:t>
      </w:r>
      <w:r w:rsidR="000E1992" w:rsidRPr="00087FEF">
        <w:rPr>
          <w:rFonts w:ascii="Times New Roman" w:eastAsia="Times New Roman" w:hAnsi="Times New Roman"/>
          <w:b/>
          <w:sz w:val="22"/>
          <w:szCs w:val="22"/>
          <w:lang w:eastAsia="ru-RU"/>
        </w:rPr>
        <w:t>(не имевших</w:t>
      </w:r>
      <w:r w:rsidR="005D4F92" w:rsidRPr="00087FEF">
        <w:rPr>
          <w:rFonts w:ascii="Times New Roman" w:eastAsia="Times New Roman" w:hAnsi="Times New Roman"/>
          <w:b/>
          <w:sz w:val="22"/>
          <w:szCs w:val="22"/>
          <w:lang w:eastAsia="ru-RU"/>
        </w:rPr>
        <w:t xml:space="preserve"> когда-либо</w:t>
      </w:r>
      <w:r w:rsidR="000E1992" w:rsidRPr="00087FEF">
        <w:rPr>
          <w:rFonts w:ascii="Times New Roman" w:eastAsia="Times New Roman" w:hAnsi="Times New Roman"/>
          <w:b/>
          <w:sz w:val="22"/>
          <w:szCs w:val="22"/>
          <w:lang w:eastAsia="ru-RU"/>
        </w:rPr>
        <w:t xml:space="preserve"> в Банке расчетный счет)</w:t>
      </w:r>
      <w:r w:rsidR="005D4F92" w:rsidRPr="00087FEF">
        <w:rPr>
          <w:rFonts w:ascii="Times New Roman" w:eastAsia="Times New Roman" w:hAnsi="Times New Roman"/>
          <w:b/>
          <w:sz w:val="22"/>
          <w:szCs w:val="22"/>
          <w:lang w:eastAsia="ru-RU"/>
        </w:rPr>
        <w:t xml:space="preserve">. </w:t>
      </w:r>
      <w:r w:rsidRPr="00087FEF">
        <w:rPr>
          <w:rFonts w:ascii="Times New Roman" w:hAnsi="Times New Roman"/>
          <w:b/>
          <w:sz w:val="22"/>
          <w:szCs w:val="22"/>
        </w:rPr>
        <w:t xml:space="preserve"> </w:t>
      </w:r>
      <w:r w:rsidR="005D4F92" w:rsidRPr="00087FEF">
        <w:rPr>
          <w:rFonts w:ascii="Times New Roman" w:hAnsi="Times New Roman"/>
          <w:b/>
          <w:sz w:val="22"/>
          <w:szCs w:val="22"/>
        </w:rPr>
        <w:t xml:space="preserve"> Акция распространяется только </w:t>
      </w:r>
      <w:r w:rsidR="007F6FEB" w:rsidRPr="00087FEF">
        <w:rPr>
          <w:rFonts w:ascii="Times New Roman" w:eastAsia="Times New Roman" w:hAnsi="Times New Roman"/>
          <w:b/>
          <w:sz w:val="22"/>
          <w:szCs w:val="22"/>
          <w:lang w:eastAsia="ru-RU"/>
        </w:rPr>
        <w:t>на территори</w:t>
      </w:r>
      <w:r w:rsidR="005D4F92" w:rsidRPr="00087FEF">
        <w:rPr>
          <w:rFonts w:ascii="Times New Roman" w:eastAsia="Times New Roman" w:hAnsi="Times New Roman"/>
          <w:b/>
          <w:sz w:val="22"/>
          <w:szCs w:val="22"/>
          <w:lang w:eastAsia="ru-RU"/>
        </w:rPr>
        <w:t>и</w:t>
      </w:r>
      <w:r w:rsidR="007F6FEB" w:rsidRPr="00041FCA">
        <w:rPr>
          <w:rFonts w:ascii="Times New Roman" w:eastAsia="Times New Roman" w:hAnsi="Times New Roman"/>
          <w:b/>
          <w:sz w:val="22"/>
          <w:szCs w:val="22"/>
          <w:lang w:eastAsia="ru-RU"/>
        </w:rPr>
        <w:t xml:space="preserve"> Донецкой Народной Республики, Луганской Народной Республики, Запорож</w:t>
      </w:r>
      <w:r w:rsidR="00E8778D" w:rsidRPr="00087FEF">
        <w:rPr>
          <w:rFonts w:ascii="Times New Roman" w:eastAsia="Times New Roman" w:hAnsi="Times New Roman"/>
          <w:b/>
          <w:sz w:val="22"/>
          <w:szCs w:val="22"/>
          <w:lang w:eastAsia="ru-RU"/>
        </w:rPr>
        <w:t>ской области, Херсонской области</w:t>
      </w:r>
      <w:r w:rsidR="00D45675" w:rsidRPr="00087FEF">
        <w:rPr>
          <w:rFonts w:ascii="Times New Roman" w:eastAsia="Times New Roman" w:hAnsi="Times New Roman"/>
          <w:b/>
          <w:sz w:val="22"/>
          <w:szCs w:val="22"/>
          <w:lang w:eastAsia="ru-RU"/>
        </w:rPr>
        <w:t>, Республики Крым и города федерального значения Севастополь</w:t>
      </w:r>
      <w:r w:rsidRPr="00087FEF">
        <w:rPr>
          <w:rFonts w:ascii="Times New Roman" w:hAnsi="Times New Roman"/>
          <w:b/>
          <w:color w:val="000000"/>
          <w:sz w:val="22"/>
          <w:szCs w:val="22"/>
        </w:rPr>
        <w:t>.</w:t>
      </w:r>
    </w:p>
    <w:p w14:paraId="7DA03927" w14:textId="77777777" w:rsidR="004179B4" w:rsidRPr="00846362" w:rsidRDefault="004179B4" w:rsidP="004179B4">
      <w:pPr>
        <w:shd w:val="clear" w:color="auto" w:fill="FFFFFF"/>
        <w:ind w:left="364"/>
        <w:jc w:val="both"/>
        <w:rPr>
          <w:rFonts w:ascii="Times New Roman" w:hAnsi="Times New Roman"/>
          <w:b/>
          <w:color w:val="000000"/>
          <w:sz w:val="22"/>
          <w:szCs w:val="22"/>
        </w:rPr>
      </w:pPr>
      <w:r w:rsidRPr="00087FEF">
        <w:rPr>
          <w:rFonts w:ascii="Times New Roman" w:eastAsia="Times New Roman" w:hAnsi="Times New Roman"/>
          <w:color w:val="000000"/>
          <w:sz w:val="22"/>
          <w:szCs w:val="22"/>
          <w:lang w:eastAsia="ru-RU"/>
        </w:rPr>
        <w:t>Акция предоставляется при наличии согласия от клиента, полученного путем подписания Дополнительного соглашения к расчетному счету в период проведения акции. Для клиентов, заключивших Дополнительное соглашение, акция продолжает действовать до момента расторжения данного соглашения либо закрытия счета. Банк вправе по своему усмотрению расторгнуть в одностороннем внесудебном порядке Дополнительное соглашение, направив Клиенту за 10 (Десять) календарных дней до даты его расторжения письменное уведомление по адресу, указанному в разделе 5 Дополнительного соглашения.</w:t>
      </w:r>
    </w:p>
    <w:p w14:paraId="06BD7C5E" w14:textId="77777777" w:rsidR="007922D8" w:rsidRDefault="007922D8" w:rsidP="007922D8">
      <w:pPr>
        <w:pStyle w:val="a3"/>
        <w:rPr>
          <w:color w:val="FF0000"/>
        </w:rPr>
      </w:pPr>
    </w:p>
    <w:p w14:paraId="2E58C48B" w14:textId="77777777" w:rsidR="007922D8" w:rsidRDefault="007922D8" w:rsidP="007922D8">
      <w:pPr>
        <w:pStyle w:val="a3"/>
        <w:rPr>
          <w:color w:val="FF0000"/>
        </w:rPr>
      </w:pPr>
    </w:p>
    <w:sectPr w:rsidR="007922D8" w:rsidSect="008F591A">
      <w:pgSz w:w="11906" w:h="16838"/>
      <w:pgMar w:top="1320" w:right="99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9CA8E" w14:textId="77777777" w:rsidR="002B3060" w:rsidRDefault="002B3060" w:rsidP="007922D8">
      <w:r>
        <w:separator/>
      </w:r>
    </w:p>
  </w:endnote>
  <w:endnote w:type="continuationSeparator" w:id="0">
    <w:p w14:paraId="3A0F6A4C" w14:textId="77777777" w:rsidR="002B3060" w:rsidRDefault="002B3060" w:rsidP="0079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2A792" w14:textId="77777777" w:rsidR="002B3060" w:rsidRDefault="002B3060" w:rsidP="007922D8">
      <w:r>
        <w:separator/>
      </w:r>
    </w:p>
  </w:footnote>
  <w:footnote w:type="continuationSeparator" w:id="0">
    <w:p w14:paraId="4BAED1E0" w14:textId="77777777" w:rsidR="002B3060" w:rsidRDefault="002B3060" w:rsidP="007922D8">
      <w:r>
        <w:continuationSeparator/>
      </w:r>
    </w:p>
  </w:footnote>
  <w:footnote w:id="1">
    <w:p w14:paraId="63E4E684" w14:textId="77777777" w:rsidR="007922D8" w:rsidRPr="003E30F7" w:rsidRDefault="007922D8" w:rsidP="007922D8">
      <w:pPr>
        <w:pStyle w:val="a5"/>
        <w:rPr>
          <w:bCs/>
        </w:rPr>
      </w:pPr>
      <w:r>
        <w:rPr>
          <w:rStyle w:val="a7"/>
        </w:rPr>
        <w:footnoteRef/>
      </w:r>
      <w:r>
        <w:t xml:space="preserve"> </w:t>
      </w:r>
      <w:r>
        <w:rPr>
          <w:bCs/>
        </w:rPr>
        <w:t>В</w:t>
      </w:r>
      <w:r w:rsidRPr="003E30F7">
        <w:rPr>
          <w:bCs/>
        </w:rPr>
        <w:t xml:space="preserve"> линейке иных тарифов ООО КБ «РостФинанс</w:t>
      </w:r>
      <w:r>
        <w:rPr>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76C3D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7883C84"/>
    <w:multiLevelType w:val="hybridMultilevel"/>
    <w:tmpl w:val="3024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E52F1C"/>
    <w:multiLevelType w:val="hybridMultilevel"/>
    <w:tmpl w:val="A97EC1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695D6250"/>
    <w:multiLevelType w:val="hybridMultilevel"/>
    <w:tmpl w:val="15C8E08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75"/>
    <w:rsid w:val="00002B3F"/>
    <w:rsid w:val="00041FCA"/>
    <w:rsid w:val="00087FEF"/>
    <w:rsid w:val="000975B6"/>
    <w:rsid w:val="000B3292"/>
    <w:rsid w:val="000E1992"/>
    <w:rsid w:val="000E1ED5"/>
    <w:rsid w:val="001618A5"/>
    <w:rsid w:val="001C36EA"/>
    <w:rsid w:val="001C5023"/>
    <w:rsid w:val="00212185"/>
    <w:rsid w:val="00212B75"/>
    <w:rsid w:val="00222F44"/>
    <w:rsid w:val="00231D6B"/>
    <w:rsid w:val="00251D3A"/>
    <w:rsid w:val="0025629F"/>
    <w:rsid w:val="00261B4A"/>
    <w:rsid w:val="002709C8"/>
    <w:rsid w:val="002B3060"/>
    <w:rsid w:val="002E42F7"/>
    <w:rsid w:val="00304775"/>
    <w:rsid w:val="0030576C"/>
    <w:rsid w:val="003505EC"/>
    <w:rsid w:val="00355E74"/>
    <w:rsid w:val="00380947"/>
    <w:rsid w:val="003A2D73"/>
    <w:rsid w:val="003B70A3"/>
    <w:rsid w:val="003D2B6B"/>
    <w:rsid w:val="00403FAA"/>
    <w:rsid w:val="004179B4"/>
    <w:rsid w:val="00420147"/>
    <w:rsid w:val="00434FF1"/>
    <w:rsid w:val="00442FD0"/>
    <w:rsid w:val="00446929"/>
    <w:rsid w:val="00464F9E"/>
    <w:rsid w:val="004669ED"/>
    <w:rsid w:val="00481010"/>
    <w:rsid w:val="004855CC"/>
    <w:rsid w:val="004B05DA"/>
    <w:rsid w:val="004F3D0C"/>
    <w:rsid w:val="004F52C9"/>
    <w:rsid w:val="005277B2"/>
    <w:rsid w:val="00542931"/>
    <w:rsid w:val="00580394"/>
    <w:rsid w:val="00581109"/>
    <w:rsid w:val="00596623"/>
    <w:rsid w:val="005C3D26"/>
    <w:rsid w:val="005D4F92"/>
    <w:rsid w:val="00647BB0"/>
    <w:rsid w:val="00654B3D"/>
    <w:rsid w:val="00663EE8"/>
    <w:rsid w:val="006644FB"/>
    <w:rsid w:val="0067067A"/>
    <w:rsid w:val="00687946"/>
    <w:rsid w:val="007339DA"/>
    <w:rsid w:val="00756F76"/>
    <w:rsid w:val="007922D8"/>
    <w:rsid w:val="007A4597"/>
    <w:rsid w:val="007E2310"/>
    <w:rsid w:val="007F6FEB"/>
    <w:rsid w:val="008368D4"/>
    <w:rsid w:val="0084497F"/>
    <w:rsid w:val="008A35F4"/>
    <w:rsid w:val="008A532E"/>
    <w:rsid w:val="008C37B2"/>
    <w:rsid w:val="008D6F77"/>
    <w:rsid w:val="008D7A43"/>
    <w:rsid w:val="00904418"/>
    <w:rsid w:val="00911E47"/>
    <w:rsid w:val="009149B0"/>
    <w:rsid w:val="009449F2"/>
    <w:rsid w:val="009617CC"/>
    <w:rsid w:val="00975494"/>
    <w:rsid w:val="009D3A85"/>
    <w:rsid w:val="009F11FB"/>
    <w:rsid w:val="00A153EF"/>
    <w:rsid w:val="00A37622"/>
    <w:rsid w:val="00A62FE2"/>
    <w:rsid w:val="00A83401"/>
    <w:rsid w:val="00AA3723"/>
    <w:rsid w:val="00AF2EE6"/>
    <w:rsid w:val="00B17134"/>
    <w:rsid w:val="00B23CC0"/>
    <w:rsid w:val="00B6116C"/>
    <w:rsid w:val="00B80DFC"/>
    <w:rsid w:val="00B941E0"/>
    <w:rsid w:val="00C5093A"/>
    <w:rsid w:val="00CA599F"/>
    <w:rsid w:val="00CB4092"/>
    <w:rsid w:val="00CC59F0"/>
    <w:rsid w:val="00CD5E21"/>
    <w:rsid w:val="00CE6498"/>
    <w:rsid w:val="00D4527D"/>
    <w:rsid w:val="00D45675"/>
    <w:rsid w:val="00D70667"/>
    <w:rsid w:val="00D7645F"/>
    <w:rsid w:val="00D936BF"/>
    <w:rsid w:val="00D94CC1"/>
    <w:rsid w:val="00DA0F74"/>
    <w:rsid w:val="00DA2C82"/>
    <w:rsid w:val="00DD306D"/>
    <w:rsid w:val="00DE38A9"/>
    <w:rsid w:val="00E02494"/>
    <w:rsid w:val="00E141CD"/>
    <w:rsid w:val="00E148C2"/>
    <w:rsid w:val="00E25B84"/>
    <w:rsid w:val="00E46C4A"/>
    <w:rsid w:val="00E5596A"/>
    <w:rsid w:val="00E55B10"/>
    <w:rsid w:val="00E64E72"/>
    <w:rsid w:val="00E71451"/>
    <w:rsid w:val="00E8778D"/>
    <w:rsid w:val="00E908A0"/>
    <w:rsid w:val="00EB4454"/>
    <w:rsid w:val="00F34BE3"/>
    <w:rsid w:val="00F37593"/>
    <w:rsid w:val="00F44C31"/>
    <w:rsid w:val="00F77E13"/>
    <w:rsid w:val="00FD5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3302"/>
  <w15:chartTrackingRefBased/>
  <w15:docId w15:val="{B33CCCF4-5408-4489-885C-CC51E0E9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B84"/>
    <w:pPr>
      <w:spacing w:after="0" w:line="240" w:lineRule="auto"/>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922D8"/>
    <w:pPr>
      <w:ind w:left="708"/>
    </w:pPr>
    <w:rPr>
      <w:rFonts w:ascii="Times New Roman" w:eastAsia="Times New Roman" w:hAnsi="Times New Roman"/>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
    <w:basedOn w:val="a"/>
    <w:link w:val="a6"/>
    <w:uiPriority w:val="99"/>
    <w:rsid w:val="007922D8"/>
    <w:pPr>
      <w:widowControl w:val="0"/>
      <w:autoSpaceDE w:val="0"/>
      <w:autoSpaceDN w:val="0"/>
      <w:adjustRightInd w:val="0"/>
    </w:pPr>
    <w:rPr>
      <w:rFonts w:ascii="Times New Roman" w:eastAsia="Times New Roman" w:hAnsi="Times New Roman"/>
      <w:sz w:val="20"/>
      <w:szCs w:val="20"/>
      <w:lang w:eastAsia="ru-RU"/>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5"/>
    <w:uiPriority w:val="99"/>
    <w:rsid w:val="007922D8"/>
    <w:rPr>
      <w:rFonts w:ascii="Times New Roman" w:eastAsia="Times New Roman" w:hAnsi="Times New Roman" w:cs="Times New Roman"/>
      <w:sz w:val="20"/>
      <w:szCs w:val="20"/>
      <w:lang w:eastAsia="ru-RU"/>
    </w:rPr>
  </w:style>
  <w:style w:type="character" w:styleId="a7">
    <w:name w:val="footnote reference"/>
    <w:rsid w:val="007922D8"/>
    <w:rPr>
      <w:vertAlign w:val="superscript"/>
    </w:rPr>
  </w:style>
  <w:style w:type="character" w:customStyle="1" w:styleId="a4">
    <w:name w:val="Абзац списка Знак"/>
    <w:link w:val="a3"/>
    <w:uiPriority w:val="34"/>
    <w:rsid w:val="007922D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C36EA"/>
    <w:rPr>
      <w:rFonts w:ascii="Segoe UI" w:hAnsi="Segoe UI" w:cs="Segoe UI"/>
      <w:sz w:val="18"/>
      <w:szCs w:val="18"/>
    </w:rPr>
  </w:style>
  <w:style w:type="character" w:customStyle="1" w:styleId="a9">
    <w:name w:val="Текст выноски Знак"/>
    <w:basedOn w:val="a0"/>
    <w:link w:val="a8"/>
    <w:uiPriority w:val="99"/>
    <w:semiHidden/>
    <w:rsid w:val="001C36EA"/>
    <w:rPr>
      <w:rFonts w:ascii="Segoe UI" w:eastAsia="Calibri" w:hAnsi="Segoe UI" w:cs="Segoe UI"/>
      <w:sz w:val="18"/>
      <w:szCs w:val="18"/>
    </w:rPr>
  </w:style>
  <w:style w:type="character" w:styleId="aa">
    <w:name w:val="annotation reference"/>
    <w:basedOn w:val="a0"/>
    <w:uiPriority w:val="99"/>
    <w:semiHidden/>
    <w:unhideWhenUsed/>
    <w:rsid w:val="001C36EA"/>
    <w:rPr>
      <w:sz w:val="16"/>
      <w:szCs w:val="16"/>
    </w:rPr>
  </w:style>
  <w:style w:type="paragraph" w:styleId="ab">
    <w:name w:val="annotation text"/>
    <w:basedOn w:val="a"/>
    <w:link w:val="ac"/>
    <w:uiPriority w:val="99"/>
    <w:semiHidden/>
    <w:unhideWhenUsed/>
    <w:rsid w:val="001C36EA"/>
    <w:rPr>
      <w:sz w:val="20"/>
      <w:szCs w:val="20"/>
    </w:rPr>
  </w:style>
  <w:style w:type="character" w:customStyle="1" w:styleId="ac">
    <w:name w:val="Текст примечания Знак"/>
    <w:basedOn w:val="a0"/>
    <w:link w:val="ab"/>
    <w:uiPriority w:val="99"/>
    <w:semiHidden/>
    <w:rsid w:val="001C36EA"/>
    <w:rPr>
      <w:rFonts w:ascii="Calibri" w:eastAsia="Calibri" w:hAnsi="Calibri" w:cs="Times New Roman"/>
      <w:sz w:val="20"/>
      <w:szCs w:val="20"/>
    </w:rPr>
  </w:style>
  <w:style w:type="paragraph" w:styleId="ad">
    <w:name w:val="annotation subject"/>
    <w:basedOn w:val="ab"/>
    <w:next w:val="ab"/>
    <w:link w:val="ae"/>
    <w:uiPriority w:val="99"/>
    <w:semiHidden/>
    <w:unhideWhenUsed/>
    <w:rsid w:val="001C36EA"/>
    <w:rPr>
      <w:b/>
      <w:bCs/>
    </w:rPr>
  </w:style>
  <w:style w:type="character" w:customStyle="1" w:styleId="ae">
    <w:name w:val="Тема примечания Знак"/>
    <w:basedOn w:val="ac"/>
    <w:link w:val="ad"/>
    <w:uiPriority w:val="99"/>
    <w:semiHidden/>
    <w:rsid w:val="001C36E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4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financ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0434E-F893-4C80-9F19-3A2CC78E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Коломиец Наталья Сергеевна</dc:creator>
  <cp:keywords/>
  <dc:description/>
  <cp:lastModifiedBy>Голицына</cp:lastModifiedBy>
  <cp:revision>10</cp:revision>
  <dcterms:created xsi:type="dcterms:W3CDTF">2024-12-13T14:56:00Z</dcterms:created>
  <dcterms:modified xsi:type="dcterms:W3CDTF">2024-12-16T10:06:00Z</dcterms:modified>
</cp:coreProperties>
</file>